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03.05.2024 N 571</w:t>
              <w:br/>
              <w:t xml:space="preserve">"Об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 мая 2024 г. N 571</w:t>
      </w:r>
    </w:p>
    <w:p>
      <w:pPr>
        <w:pStyle w:val="2"/>
        <w:jc w:val="center"/>
      </w:pPr>
      <w:r>
        <w:rPr>
          <w:sz w:val="24"/>
        </w:rPr>
      </w:r>
    </w:p>
    <w:p>
      <w:pPr>
        <w:pStyle w:val="2"/>
        <w:jc w:val="center"/>
      </w:pPr>
      <w:r>
        <w:rPr>
          <w:sz w:val="24"/>
        </w:rPr>
        <w:t xml:space="preserve">ОБ УТВЕРЖДЕНИИ ПОЛОЖЕНИЯ</w:t>
      </w:r>
    </w:p>
    <w:p>
      <w:pPr>
        <w:pStyle w:val="2"/>
        <w:jc w:val="center"/>
      </w:pPr>
      <w:r>
        <w:rPr>
          <w:sz w:val="24"/>
        </w:rPr>
        <w:t xml:space="preserve">О СОЗДАНИИ И ДЕЯТЕЛЬНОСТИ МЕЖВЕДОМСТВЕННЫХ КОМИССИЙ</w:t>
      </w:r>
    </w:p>
    <w:p>
      <w:pPr>
        <w:pStyle w:val="2"/>
        <w:jc w:val="center"/>
      </w:pPr>
      <w:r>
        <w:rPr>
          <w:sz w:val="24"/>
        </w:rPr>
        <w:t xml:space="preserve">СУБЪЕКТОВ РОССИЙСКОЙ ФЕДЕРАЦИИ ПО ПРОТИВОДЕЙСТВИЮ</w:t>
      </w:r>
    </w:p>
    <w:p>
      <w:pPr>
        <w:pStyle w:val="2"/>
        <w:jc w:val="center"/>
      </w:pPr>
      <w:r>
        <w:rPr>
          <w:sz w:val="24"/>
        </w:rPr>
        <w:t xml:space="preserve">НЕЛЕГАЛЬНОЙ ЗАНЯТОСТИ</w:t>
      </w:r>
    </w:p>
    <w:p>
      <w:pPr>
        <w:pStyle w:val="0"/>
        <w:jc w:val="center"/>
      </w:pPr>
      <w:r>
        <w:rPr>
          <w:sz w:val="24"/>
        </w:rPr>
      </w:r>
    </w:p>
    <w:p>
      <w:pPr>
        <w:pStyle w:val="0"/>
        <w:ind w:firstLine="540"/>
        <w:jc w:val="both"/>
      </w:pPr>
      <w:r>
        <w:rPr>
          <w:sz w:val="24"/>
        </w:rPr>
        <w:t xml:space="preserve">В целях обеспечения единой государственной политики в области противодействия нелегальной занятости в Российской Федерации, а также реализации </w:t>
      </w:r>
      <w:hyperlink w:history="0" r:id="rId7" w:tooltip="Федеральный закон от 12.12.2023 N 565-ФЗ (ред. от 08.08.2024) &quot;О занятости населения в Российской Федерации&quot; {КонсультантПлюс}">
        <w:r>
          <w:rPr>
            <w:sz w:val="24"/>
            <w:color w:val="0000ff"/>
          </w:rPr>
          <w:t xml:space="preserve">статьи 66</w:t>
        </w:r>
      </w:hyperlink>
      <w:r>
        <w:rPr>
          <w:sz w:val="24"/>
        </w:rPr>
        <w:t xml:space="preserve"> Федерального закона "О занятости населения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прилагаемое </w:t>
      </w:r>
      <w:hyperlink w:history="0" w:anchor="P34" w:tooltip="ПОЛОЖЕНИЕ">
        <w:r>
          <w:rPr>
            <w:sz w:val="24"/>
            <w:color w:val="0000ff"/>
          </w:rPr>
          <w:t xml:space="preserve">Положение</w:t>
        </w:r>
      </w:hyperlink>
      <w:r>
        <w:rPr>
          <w:sz w:val="24"/>
        </w:rPr>
        <w:t xml:space="preserve"> о создании и деятельности межведомственных комиссий субъектов Российской Федерации по противодействию нелегальной занятости.</w:t>
      </w:r>
    </w:p>
    <w:bookmarkStart w:id="13" w:name="P13"/>
    <w:bookmarkEnd w:id="13"/>
    <w:p>
      <w:pPr>
        <w:pStyle w:val="0"/>
        <w:spacing w:before="240" w:line-rule="auto"/>
        <w:ind w:firstLine="540"/>
        <w:jc w:val="both"/>
      </w:pPr>
      <w:r>
        <w:rPr>
          <w:sz w:val="24"/>
        </w:rPr>
        <w:t xml:space="preserve">2. Рекомендовать высшим исполнительным органам субъектов Российской Федерации в 3-месячный срок со дня вступления в силу настоящего постановления:</w:t>
      </w:r>
    </w:p>
    <w:p>
      <w:pPr>
        <w:pStyle w:val="0"/>
        <w:spacing w:before="240" w:line-rule="auto"/>
        <w:ind w:firstLine="540"/>
        <w:jc w:val="both"/>
      </w:pPr>
      <w:r>
        <w:rPr>
          <w:sz w:val="24"/>
        </w:rPr>
        <w:t xml:space="preserve">образовать межведомственную комиссию по противодействию нелегальной занятости;</w:t>
      </w:r>
    </w:p>
    <w:p>
      <w:pPr>
        <w:pStyle w:val="0"/>
        <w:spacing w:before="240" w:line-rule="auto"/>
        <w:ind w:firstLine="540"/>
        <w:jc w:val="both"/>
      </w:pPr>
      <w:r>
        <w:rPr>
          <w:sz w:val="24"/>
        </w:rPr>
        <w:t xml:space="preserve">утвердить положение о межведомственной комиссии по противодействию нелегальной занятости;</w:t>
      </w:r>
    </w:p>
    <w:p>
      <w:pPr>
        <w:pStyle w:val="0"/>
        <w:spacing w:before="240" w:line-rule="auto"/>
        <w:ind w:firstLine="540"/>
        <w:jc w:val="both"/>
      </w:pPr>
      <w:r>
        <w:rPr>
          <w:sz w:val="24"/>
        </w:rPr>
        <w:t xml:space="preserve">утвердить состав межведомственной комиссии по противодействию нелегальной занятости;</w:t>
      </w:r>
    </w:p>
    <w:p>
      <w:pPr>
        <w:pStyle w:val="0"/>
        <w:spacing w:before="240" w:line-rule="auto"/>
        <w:ind w:firstLine="540"/>
        <w:jc w:val="both"/>
      </w:pPr>
      <w:r>
        <w:rPr>
          <w:sz w:val="24"/>
        </w:rPr>
        <w:t xml:space="preserve">определить перечень муниципальных образований, на территориях которых будут созданы рабочие группы межведомственной комиссии по противодействию нелегальной занятости, которые будут являться ее неотъемлемой частью;</w:t>
      </w:r>
    </w:p>
    <w:p>
      <w:pPr>
        <w:pStyle w:val="0"/>
        <w:spacing w:before="240" w:line-rule="auto"/>
        <w:ind w:firstLine="540"/>
        <w:jc w:val="both"/>
      </w:pPr>
      <w:r>
        <w:rPr>
          <w:sz w:val="24"/>
        </w:rPr>
        <w:t xml:space="preserve">утвердить положение о порядке создания и деятельности рабочих групп межведомственной комиссии по противодействию нелегальной занятости.</w:t>
      </w:r>
    </w:p>
    <w:p>
      <w:pPr>
        <w:pStyle w:val="0"/>
        <w:spacing w:before="240" w:line-rule="auto"/>
        <w:ind w:firstLine="540"/>
        <w:jc w:val="both"/>
      </w:pPr>
      <w:r>
        <w:rPr>
          <w:sz w:val="24"/>
        </w:rPr>
        <w:t xml:space="preserve">3. Министерству труда и социальной защиты Российской Федерации осуществить мониторинг исполнения </w:t>
      </w:r>
      <w:hyperlink w:history="0" w:anchor="P13" w:tooltip="2. Рекомендовать высшим исполнительным органам субъектов Российской Федерации в 3-месячный срок со дня вступления в силу настоящего постановления:">
        <w:r>
          <w:rPr>
            <w:sz w:val="24"/>
            <w:color w:val="0000ff"/>
          </w:rPr>
          <w:t xml:space="preserve">пункта 2</w:t>
        </w:r>
      </w:hyperlink>
      <w:r>
        <w:rPr>
          <w:sz w:val="24"/>
        </w:rPr>
        <w:t xml:space="preserve"> настоящего постановления и о его результатах доложить в Правительство Российской Федерации в 4-месячный срок со дня вступления в силу настоящего постановления.</w:t>
      </w:r>
    </w:p>
    <w:p>
      <w:pPr>
        <w:pStyle w:val="0"/>
        <w:jc w:val="right"/>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 мая 2024 г. N 571</w:t>
      </w:r>
    </w:p>
    <w:p>
      <w:pPr>
        <w:pStyle w:val="0"/>
        <w:jc w:val="right"/>
      </w:pPr>
      <w:r>
        <w:rPr>
          <w:sz w:val="24"/>
        </w:rPr>
      </w:r>
    </w:p>
    <w:bookmarkStart w:id="34" w:name="P34"/>
    <w:bookmarkEnd w:id="34"/>
    <w:p>
      <w:pPr>
        <w:pStyle w:val="2"/>
        <w:jc w:val="center"/>
      </w:pPr>
      <w:r>
        <w:rPr>
          <w:sz w:val="24"/>
        </w:rPr>
        <w:t xml:space="preserve">ПОЛОЖЕНИЕ</w:t>
      </w:r>
    </w:p>
    <w:p>
      <w:pPr>
        <w:pStyle w:val="2"/>
        <w:jc w:val="center"/>
      </w:pPr>
      <w:r>
        <w:rPr>
          <w:sz w:val="24"/>
        </w:rPr>
        <w:t xml:space="preserve">О СОЗДАНИИ И ДЕЯТЕЛЬНОСТИ МЕЖВЕДОМСТВЕННЫХ КОМИССИЙ</w:t>
      </w:r>
    </w:p>
    <w:p>
      <w:pPr>
        <w:pStyle w:val="2"/>
        <w:jc w:val="center"/>
      </w:pPr>
      <w:r>
        <w:rPr>
          <w:sz w:val="24"/>
        </w:rPr>
        <w:t xml:space="preserve">СУБЪЕКТОВ РОССИЙСКОЙ ФЕДЕРАЦИИ ПО ПРОТИВОДЕЙСТВИЮ</w:t>
      </w:r>
    </w:p>
    <w:p>
      <w:pPr>
        <w:pStyle w:val="2"/>
        <w:jc w:val="center"/>
      </w:pPr>
      <w:r>
        <w:rPr>
          <w:sz w:val="24"/>
        </w:rPr>
        <w:t xml:space="preserve">НЕЛЕГАЛЬНОЙ ЗАНЯТОСТИ</w:t>
      </w:r>
    </w:p>
    <w:p>
      <w:pPr>
        <w:pStyle w:val="0"/>
        <w:jc w:val="center"/>
      </w:pPr>
      <w:r>
        <w:rPr>
          <w:sz w:val="24"/>
        </w:rPr>
      </w:r>
    </w:p>
    <w:p>
      <w:pPr>
        <w:pStyle w:val="2"/>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1. Настоящее Положение определяет порядок создания и деятельности межведомственных комиссий субъектов Российской Федерации по противодействию нелегальной занятости (далее - межведомственная комиссия).</w:t>
      </w:r>
    </w:p>
    <w:p>
      <w:pPr>
        <w:pStyle w:val="0"/>
        <w:spacing w:before="240" w:line-rule="auto"/>
        <w:ind w:firstLine="540"/>
        <w:jc w:val="both"/>
      </w:pPr>
      <w:r>
        <w:rPr>
          <w:sz w:val="24"/>
        </w:rPr>
        <w:t xml:space="preserve">2. Межведомственная комиссия является постоянно действующим коллегиальным органом, созданным в целях обеспечения координации деятельности территориальных органов федеральных органов исполнительной власти, исполнительных органов субъекта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
    <w:p>
      <w:pPr>
        <w:pStyle w:val="0"/>
        <w:spacing w:before="240" w:line-rule="auto"/>
        <w:ind w:firstLine="540"/>
        <w:jc w:val="both"/>
      </w:pPr>
      <w:r>
        <w:rPr>
          <w:sz w:val="24"/>
        </w:rPr>
        <w:t xml:space="preserve">3. В состав межведомственной комиссии входят представители исполнительных органов субъекта Российской Федерации,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председатели рабочих групп, представители иных заинтересованных органов и организаций (по согласованию).</w:t>
      </w:r>
    </w:p>
    <w:p>
      <w:pPr>
        <w:pStyle w:val="0"/>
        <w:spacing w:before="240" w:line-rule="auto"/>
        <w:ind w:firstLine="540"/>
        <w:jc w:val="both"/>
      </w:pPr>
      <w:r>
        <w:rPr>
          <w:sz w:val="24"/>
        </w:rPr>
        <w:t xml:space="preserve">Участие представителей органов прокуратуры в заседаниях межведомственной комиссии возможно по приглашению председателя (заместителя председателя) межведомственной комиссии без вхождения в ее состав.</w:t>
      </w:r>
    </w:p>
    <w:p>
      <w:pPr>
        <w:pStyle w:val="0"/>
        <w:spacing w:before="240" w:line-rule="auto"/>
        <w:ind w:firstLine="540"/>
        <w:jc w:val="both"/>
      </w:pPr>
      <w:r>
        <w:rPr>
          <w:sz w:val="24"/>
        </w:rPr>
        <w:t xml:space="preserve">4. Межведомственная комиссия в своей деятельности руководствуется </w:t>
      </w:r>
      <w:hyperlink w:history="0"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субъекта Российской Федерации, а также настоящим Положением.</w:t>
      </w:r>
    </w:p>
    <w:p>
      <w:pPr>
        <w:pStyle w:val="0"/>
        <w:ind w:firstLine="540"/>
        <w:jc w:val="both"/>
      </w:pPr>
      <w:r>
        <w:rPr>
          <w:sz w:val="24"/>
        </w:rPr>
      </w:r>
    </w:p>
    <w:p>
      <w:pPr>
        <w:pStyle w:val="2"/>
        <w:outlineLvl w:val="1"/>
        <w:jc w:val="center"/>
      </w:pPr>
      <w:r>
        <w:rPr>
          <w:sz w:val="24"/>
        </w:rPr>
        <w:t xml:space="preserve">II. Организационные основы деятельности</w:t>
      </w:r>
    </w:p>
    <w:p>
      <w:pPr>
        <w:pStyle w:val="2"/>
        <w:jc w:val="center"/>
      </w:pPr>
      <w:r>
        <w:rPr>
          <w:sz w:val="24"/>
        </w:rPr>
        <w:t xml:space="preserve">межведомственной комиссии</w:t>
      </w:r>
    </w:p>
    <w:p>
      <w:pPr>
        <w:pStyle w:val="0"/>
        <w:jc w:val="center"/>
      </w:pPr>
      <w:r>
        <w:rPr>
          <w:sz w:val="24"/>
        </w:rPr>
      </w:r>
    </w:p>
    <w:p>
      <w:pPr>
        <w:pStyle w:val="0"/>
        <w:ind w:firstLine="540"/>
        <w:jc w:val="both"/>
      </w:pPr>
      <w:r>
        <w:rPr>
          <w:sz w:val="24"/>
        </w:rPr>
        <w:t xml:space="preserve">5. Работа межведомственной комиссии осуществляется в форме заседаний, которые могут быть проведены в очном формате или в формате видео-конференц-связи.</w:t>
      </w:r>
    </w:p>
    <w:p>
      <w:pPr>
        <w:pStyle w:val="0"/>
        <w:spacing w:before="240" w:line-rule="auto"/>
        <w:ind w:firstLine="540"/>
        <w:jc w:val="both"/>
      </w:pPr>
      <w:r>
        <w:rPr>
          <w:sz w:val="24"/>
        </w:rPr>
        <w:t xml:space="preserve">6. Состав межведомственной комиссии утверждается руководителем высшего исполнительного органа субъекта Российской Федерации.</w:t>
      </w:r>
    </w:p>
    <w:p>
      <w:pPr>
        <w:pStyle w:val="0"/>
        <w:spacing w:before="240" w:line-rule="auto"/>
        <w:ind w:firstLine="540"/>
        <w:jc w:val="both"/>
      </w:pPr>
      <w:r>
        <w:rPr>
          <w:sz w:val="24"/>
        </w:rPr>
        <w:t xml:space="preserve">Межведомственная комиссия формируется в составе председателя межведомственной комиссии, заместителя председателя межведомственной комиссии, членов межведомственной комиссии и ответственного секретаря межведомственной комиссии.</w:t>
      </w:r>
    </w:p>
    <w:p>
      <w:pPr>
        <w:pStyle w:val="0"/>
        <w:spacing w:before="240" w:line-rule="auto"/>
        <w:ind w:firstLine="540"/>
        <w:jc w:val="both"/>
      </w:pPr>
      <w:r>
        <w:rPr>
          <w:sz w:val="24"/>
        </w:rPr>
        <w:t xml:space="preserve">Председатель межведомственной комиссии, заместитель председателя межведомственной комиссии, ответственный секретарь межведомственной комиссии назначаются из числа представителей высшего исполнительного органа субъекта Российской Федерации, исполнительных органов субъекта Российской Федерации. 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w:t>
      </w:r>
    </w:p>
    <w:p>
      <w:pPr>
        <w:pStyle w:val="0"/>
        <w:spacing w:before="240" w:line-rule="auto"/>
        <w:ind w:firstLine="540"/>
        <w:jc w:val="both"/>
      </w:pPr>
      <w:r>
        <w:rPr>
          <w:sz w:val="24"/>
        </w:rPr>
        <w:t xml:space="preserve">В случае отсутствия председателя межведомственной комиссии его полномочия осуществляет заместитель председателя межведомственной комиссии.</w:t>
      </w:r>
    </w:p>
    <w:p>
      <w:pPr>
        <w:pStyle w:val="0"/>
        <w:spacing w:before="240" w:line-rule="auto"/>
        <w:ind w:firstLine="540"/>
        <w:jc w:val="both"/>
      </w:pPr>
      <w:r>
        <w:rPr>
          <w:sz w:val="24"/>
        </w:rPr>
        <w:t xml:space="preserve">Члены межведомственной комиссии не вправе разглашать сведения, ставшие им известными в ходе работы.</w:t>
      </w:r>
    </w:p>
    <w:p>
      <w:pPr>
        <w:pStyle w:val="0"/>
        <w:spacing w:before="240" w:line-rule="auto"/>
        <w:ind w:firstLine="540"/>
        <w:jc w:val="both"/>
      </w:pPr>
      <w:r>
        <w:rPr>
          <w:sz w:val="24"/>
        </w:rPr>
        <w:t xml:space="preserve">7. Заседания межведомственной комиссии проводятся по мере необходимости, но не реже одного раза в квартал.</w:t>
      </w:r>
    </w:p>
    <w:p>
      <w:pPr>
        <w:pStyle w:val="0"/>
        <w:spacing w:before="240" w:line-rule="auto"/>
        <w:ind w:firstLine="540"/>
        <w:jc w:val="both"/>
      </w:pPr>
      <w:r>
        <w:rPr>
          <w:sz w:val="24"/>
        </w:rPr>
        <w:t xml:space="preserve">Заседание межведомственной комиссии считается правомочным, если на нем присутствует более половины ее членов.</w:t>
      </w:r>
    </w:p>
    <w:p>
      <w:pPr>
        <w:pStyle w:val="0"/>
        <w:spacing w:before="240" w:line-rule="auto"/>
        <w:ind w:firstLine="540"/>
        <w:jc w:val="both"/>
      </w:pPr>
      <w:r>
        <w:rPr>
          <w:sz w:val="24"/>
        </w:rPr>
        <w:t xml:space="preserve">Заседания межведомственной комиссии ведет председатель межведомственной комиссии, а в случае его отсутствия - заместитель председателя межведомственной комиссии.</w:t>
      </w:r>
    </w:p>
    <w:p>
      <w:pPr>
        <w:pStyle w:val="0"/>
        <w:spacing w:before="240" w:line-rule="auto"/>
        <w:ind w:firstLine="540"/>
        <w:jc w:val="both"/>
      </w:pPr>
      <w:r>
        <w:rPr>
          <w:sz w:val="24"/>
        </w:rPr>
        <w:t xml:space="preserve">Решения межведомственной комиссии принимаются большинством голосов присутствующих на заседании членов межведомственной комиссии. В случае равенства голосов решающим является голос председателя межведомственной комиссии или лица, его замещающего.</w:t>
      </w:r>
    </w:p>
    <w:p>
      <w:pPr>
        <w:pStyle w:val="0"/>
        <w:spacing w:before="240" w:line-rule="auto"/>
        <w:ind w:firstLine="540"/>
        <w:jc w:val="both"/>
      </w:pPr>
      <w:r>
        <w:rPr>
          <w:sz w:val="24"/>
        </w:rPr>
        <w:t xml:space="preserve">Подготовка и организация проведения заседаний межведомственной комиссии осуществляются ответственным секретарем межведомственной комиссии.</w:t>
      </w:r>
    </w:p>
    <w:p>
      <w:pPr>
        <w:pStyle w:val="0"/>
        <w:spacing w:before="240" w:line-rule="auto"/>
        <w:ind w:firstLine="540"/>
        <w:jc w:val="both"/>
      </w:pPr>
      <w:r>
        <w:rPr>
          <w:sz w:val="24"/>
        </w:rPr>
        <w:t xml:space="preserve">8. Решения межведомственной комиссии оформляются протоколом, который подписывается председательствующим на заседании межведомственной комиссии.</w:t>
      </w:r>
    </w:p>
    <w:p>
      <w:pPr>
        <w:pStyle w:val="0"/>
        <w:spacing w:before="240" w:line-rule="auto"/>
        <w:ind w:firstLine="540"/>
        <w:jc w:val="both"/>
      </w:pPr>
      <w:r>
        <w:rPr>
          <w:sz w:val="24"/>
        </w:rPr>
        <w:t xml:space="preserve">9. Решения межведомственной комиссии, принятые в пределах ее компетенции, направляются членам межведомственной комиссии, а также работодателям, рассмотренным и (или) заслушанным на заседаниях межведомственной комиссии.</w:t>
      </w:r>
    </w:p>
    <w:p>
      <w:pPr>
        <w:pStyle w:val="0"/>
        <w:spacing w:before="240" w:line-rule="auto"/>
        <w:ind w:firstLine="540"/>
        <w:jc w:val="both"/>
      </w:pPr>
      <w:r>
        <w:rPr>
          <w:sz w:val="24"/>
        </w:rPr>
        <w:t xml:space="preserve">10. Контроль за исполнением решений межведомственной комиссии осуществляет председатель (заместитель председателя) межведомственной комиссии.</w:t>
      </w:r>
    </w:p>
    <w:p>
      <w:pPr>
        <w:pStyle w:val="0"/>
        <w:jc w:val="center"/>
      </w:pPr>
      <w:r>
        <w:rPr>
          <w:sz w:val="24"/>
        </w:rPr>
      </w:r>
    </w:p>
    <w:p>
      <w:pPr>
        <w:pStyle w:val="2"/>
        <w:outlineLvl w:val="1"/>
        <w:jc w:val="center"/>
      </w:pPr>
      <w:r>
        <w:rPr>
          <w:sz w:val="24"/>
        </w:rPr>
        <w:t xml:space="preserve">III. Задачи и права межведомственной комиссии</w:t>
      </w:r>
    </w:p>
    <w:p>
      <w:pPr>
        <w:pStyle w:val="0"/>
        <w:jc w:val="center"/>
      </w:pPr>
      <w:r>
        <w:rPr>
          <w:sz w:val="24"/>
        </w:rPr>
      </w:r>
    </w:p>
    <w:p>
      <w:pPr>
        <w:pStyle w:val="0"/>
        <w:ind w:firstLine="540"/>
        <w:jc w:val="both"/>
      </w:pPr>
      <w:r>
        <w:rPr>
          <w:sz w:val="24"/>
        </w:rPr>
        <w:t xml:space="preserve">11. Основными задачами межведомственной комиссии являются:</w:t>
      </w:r>
    </w:p>
    <w:p>
      <w:pPr>
        <w:pStyle w:val="0"/>
        <w:spacing w:before="240" w:line-rule="auto"/>
        <w:ind w:firstLine="540"/>
        <w:jc w:val="both"/>
      </w:pPr>
      <w:r>
        <w:rPr>
          <w:sz w:val="24"/>
        </w:rPr>
        <w:t xml:space="preserve">а) координация и обеспечение взаимодействия исполнительных органов государственной власти и контрольно-надзорных органов в целях реализации полномочий межведомственной комиссии;</w:t>
      </w:r>
    </w:p>
    <w:p>
      <w:pPr>
        <w:pStyle w:val="0"/>
        <w:spacing w:before="240" w:line-rule="auto"/>
        <w:ind w:firstLine="540"/>
        <w:jc w:val="both"/>
      </w:pPr>
      <w:r>
        <w:rPr>
          <w:sz w:val="24"/>
        </w:rPr>
        <w:t xml:space="preserve">б) осуществление мониторинга и анализа результатов работы межведомственной комиссии и рабочих групп межведомственной комиссии в муниципальных образованиях на территории субъекта Российской Федерации;</w:t>
      </w:r>
    </w:p>
    <w:p>
      <w:pPr>
        <w:pStyle w:val="0"/>
        <w:spacing w:before="240" w:line-rule="auto"/>
        <w:ind w:firstLine="540"/>
        <w:jc w:val="both"/>
      </w:pPr>
      <w:r>
        <w:rPr>
          <w:sz w:val="24"/>
        </w:rPr>
        <w:t xml:space="preserve">в) осуществление мониторинга результатов работы по противодействию нелегальной занятости.</w:t>
      </w:r>
    </w:p>
    <w:p>
      <w:pPr>
        <w:pStyle w:val="0"/>
        <w:spacing w:before="240" w:line-rule="auto"/>
        <w:ind w:firstLine="540"/>
        <w:jc w:val="both"/>
      </w:pPr>
      <w:r>
        <w:rPr>
          <w:sz w:val="24"/>
        </w:rPr>
        <w:t xml:space="preserve">12. Межведомственная комиссия в рамках возложенных на нее задач осуществляет:</w:t>
      </w:r>
    </w:p>
    <w:p>
      <w:pPr>
        <w:pStyle w:val="0"/>
        <w:spacing w:before="240" w:line-rule="auto"/>
        <w:ind w:firstLine="540"/>
        <w:jc w:val="both"/>
      </w:pPr>
      <w:r>
        <w:rPr>
          <w:sz w:val="24"/>
        </w:rPr>
        <w:t xml:space="preserve">а) участие в мероприятиях, предусмотренных планом мероприятий по противодействию нелегальной занятости в Российской Федерации, утверждаемым Правительством Российской Федерации;</w:t>
      </w:r>
    </w:p>
    <w:p>
      <w:pPr>
        <w:pStyle w:val="0"/>
        <w:spacing w:before="240" w:line-rule="auto"/>
        <w:ind w:firstLine="540"/>
        <w:jc w:val="both"/>
      </w:pPr>
      <w:r>
        <w:rPr>
          <w:sz w:val="24"/>
        </w:rPr>
        <w:t xml:space="preserve">б) проведение анализа письменных обращений граждан и юридических лиц, поступивших в исполнительные органы субъекта Российской Федерации, органы местного самоуправления, должностным лицам указанных органов, содержащих информацию о фактах (признаках) нелегальной занятости;</w:t>
      </w:r>
    </w:p>
    <w:p>
      <w:pPr>
        <w:pStyle w:val="0"/>
        <w:spacing w:before="240" w:line-rule="auto"/>
        <w:ind w:firstLine="540"/>
        <w:jc w:val="both"/>
      </w:pPr>
      <w:r>
        <w:rPr>
          <w:sz w:val="24"/>
        </w:rPr>
        <w:t xml:space="preserve">в) направление в органы регионального государственного контроля (надзора), муниципального контроля имеющейся информации для проведения контрольных (надзорных) мероприятий, профилактических мероприятий в целях противодействия нелегальной занятости;</w:t>
      </w:r>
    </w:p>
    <w:p>
      <w:pPr>
        <w:pStyle w:val="0"/>
        <w:spacing w:before="240" w:line-rule="auto"/>
        <w:ind w:firstLine="540"/>
        <w:jc w:val="both"/>
      </w:pPr>
      <w:r>
        <w:rPr>
          <w:sz w:val="24"/>
        </w:rPr>
        <w:t xml:space="preserve">г) проведение анализа результатов работы межведомственной комиссии и рабочих групп межведомственной комиссии.</w:t>
      </w:r>
    </w:p>
    <w:p>
      <w:pPr>
        <w:pStyle w:val="0"/>
        <w:spacing w:before="240" w:line-rule="auto"/>
        <w:ind w:firstLine="540"/>
        <w:jc w:val="both"/>
      </w:pPr>
      <w:r>
        <w:rPr>
          <w:sz w:val="24"/>
        </w:rPr>
        <w:t xml:space="preserve">13. Межведомственная комиссия имеет право:</w:t>
      </w:r>
    </w:p>
    <w:p>
      <w:pPr>
        <w:pStyle w:val="0"/>
        <w:spacing w:before="240" w:line-rule="auto"/>
        <w:ind w:firstLine="540"/>
        <w:jc w:val="both"/>
      </w:pPr>
      <w:r>
        <w:rPr>
          <w:sz w:val="24"/>
        </w:rPr>
        <w:t xml:space="preserve">а) приглашать на заседания межведомственной комиссии и заслушивать должностных лиц и специалистов (экспертов) органов и организаций, не входящих в состав межведомственной комиссии;</w:t>
      </w:r>
    </w:p>
    <w:p>
      <w:pPr>
        <w:pStyle w:val="0"/>
        <w:spacing w:before="240" w:line-rule="auto"/>
        <w:ind w:firstLine="540"/>
        <w:jc w:val="both"/>
      </w:pPr>
      <w:r>
        <w:rPr>
          <w:sz w:val="24"/>
        </w:rPr>
        <w:t xml:space="preserve">б) запрашивать у налоговых органов Российской Федерации сведения и информацию, в том числе составляющие налоговую тайну, перечень которых утверждается в соответствии с </w:t>
      </w:r>
      <w:hyperlink w:history="0" r:id="rId9" w:tooltip="Федеральный закон от 12.12.2023 N 565-ФЗ (ред. от 08.08.2024) &quot;О занятости населения в Российской Федерации&quot; {КонсультантПлюс}">
        <w:r>
          <w:rPr>
            <w:sz w:val="24"/>
            <w:color w:val="0000ff"/>
          </w:rPr>
          <w:t xml:space="preserve">частью 3 статьи 67</w:t>
        </w:r>
      </w:hyperlink>
      <w:r>
        <w:rPr>
          <w:sz w:val="24"/>
        </w:rPr>
        <w:t xml:space="preserve"> Федерального закона "О занятости населения в Российской Федерации";</w:t>
      </w:r>
    </w:p>
    <w:p>
      <w:pPr>
        <w:pStyle w:val="0"/>
        <w:spacing w:before="240" w:line-rule="auto"/>
        <w:ind w:firstLine="540"/>
        <w:jc w:val="both"/>
      </w:pPr>
      <w:r>
        <w:rPr>
          <w:sz w:val="24"/>
        </w:rPr>
        <w:t xml:space="preserve">в) запрашивать у органов государственной власти, органов местного самоуправления, государственных внебюджетных фондов информацию, включая персональные данные и сведения, в том числе:</w:t>
      </w:r>
    </w:p>
    <w:p>
      <w:pPr>
        <w:pStyle w:val="0"/>
        <w:spacing w:before="240" w:line-rule="auto"/>
        <w:ind w:firstLine="540"/>
        <w:jc w:val="both"/>
      </w:pPr>
      <w:r>
        <w:rPr>
          <w:sz w:val="24"/>
        </w:rPr>
        <w:t xml:space="preserve">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w:t>
      </w:r>
    </w:p>
    <w:p>
      <w:pPr>
        <w:pStyle w:val="0"/>
        <w:spacing w:before="240" w:line-rule="auto"/>
        <w:ind w:firstLine="540"/>
        <w:jc w:val="both"/>
      </w:pPr>
      <w:r>
        <w:rPr>
          <w:sz w:val="24"/>
        </w:rPr>
        <w:t xml:space="preserve">о возможном использовании труда граждан без оформления трудовых отношений в 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w:t>
      </w:r>
    </w:p>
    <w:p>
      <w:pPr>
        <w:pStyle w:val="0"/>
        <w:spacing w:before="240" w:line-rule="auto"/>
        <w:ind w:firstLine="540"/>
        <w:jc w:val="both"/>
      </w:pPr>
      <w:r>
        <w:rPr>
          <w:sz w:val="24"/>
        </w:rPr>
        <w:t xml:space="preserve">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
    <w:p>
      <w:pPr>
        <w:pStyle w:val="0"/>
        <w:spacing w:before="240" w:line-rule="auto"/>
        <w:ind w:firstLine="540"/>
        <w:jc w:val="both"/>
      </w:pPr>
      <w:r>
        <w:rPr>
          <w:sz w:val="24"/>
        </w:rPr>
        <w:t xml:space="preserve">о наличии информации о хозяйствующих субъектах, получивших из бюджета государственную поддержку для реализации мероприятий (работ, услуг);</w:t>
      </w:r>
    </w:p>
    <w:p>
      <w:pPr>
        <w:pStyle w:val="0"/>
        <w:spacing w:before="240" w:line-rule="auto"/>
        <w:ind w:firstLine="540"/>
        <w:jc w:val="both"/>
      </w:pPr>
      <w:r>
        <w:rPr>
          <w:sz w:val="24"/>
        </w:rPr>
        <w:t xml:space="preserve">о наличии информации о хозяйствующих субъектах,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w:t>
      </w:r>
    </w:p>
    <w:p>
      <w:pPr>
        <w:pStyle w:val="0"/>
        <w:spacing w:before="240" w:line-rule="auto"/>
        <w:ind w:firstLine="540"/>
        <w:jc w:val="both"/>
      </w:pPr>
      <w:r>
        <w:rPr>
          <w:sz w:val="24"/>
        </w:rPr>
        <w:t xml:space="preserve">г) рассматривать на заседаниях межведомственной комиссии ситуации, связанные:</w:t>
      </w:r>
    </w:p>
    <w:p>
      <w:pPr>
        <w:pStyle w:val="0"/>
        <w:spacing w:before="240" w:line-rule="auto"/>
        <w:ind w:firstLine="540"/>
        <w:jc w:val="both"/>
      </w:pPr>
      <w:r>
        <w:rPr>
          <w:sz w:val="24"/>
        </w:rPr>
        <w:t xml:space="preserve">с осуществлением трудовой деятельности в нарушение установленного трудовым законодательством порядка оформления трудовых отношений;</w:t>
      </w:r>
    </w:p>
    <w:p>
      <w:pPr>
        <w:pStyle w:val="0"/>
        <w:spacing w:before="240" w:line-rule="auto"/>
        <w:ind w:firstLine="540"/>
        <w:jc w:val="both"/>
      </w:pPr>
      <w:r>
        <w:rPr>
          <w:sz w:val="24"/>
        </w:rPr>
        <w:t xml:space="preserve">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размера оплаты труда;</w:t>
      </w:r>
    </w:p>
    <w:p>
      <w:pPr>
        <w:pStyle w:val="0"/>
        <w:spacing w:before="240" w:line-rule="auto"/>
        <w:ind w:firstLine="540"/>
        <w:jc w:val="both"/>
      </w:pPr>
      <w:r>
        <w:rPr>
          <w:sz w:val="24"/>
        </w:rPr>
        <w:t xml:space="preserve">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pPr>
        <w:pStyle w:val="0"/>
        <w:spacing w:before="240" w:line-rule="auto"/>
        <w:ind w:firstLine="540"/>
        <w:jc w:val="both"/>
      </w:pPr>
      <w:r>
        <w:rPr>
          <w:sz w:val="24"/>
        </w:rPr>
        <w:t xml:space="preserve">д) осуществлять информирование граждан в средствах массовой информации о негативных последствиях нелегальной занятости;</w:t>
      </w:r>
    </w:p>
    <w:p>
      <w:pPr>
        <w:pStyle w:val="0"/>
        <w:spacing w:before="240" w:line-rule="auto"/>
        <w:ind w:firstLine="540"/>
        <w:jc w:val="both"/>
      </w:pPr>
      <w:r>
        <w:rPr>
          <w:sz w:val="24"/>
        </w:rPr>
        <w:t xml:space="preserve">е)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pPr>
        <w:pStyle w:val="0"/>
        <w:spacing w:before="240" w:line-rule="auto"/>
        <w:ind w:firstLine="540"/>
        <w:jc w:val="both"/>
      </w:pPr>
      <w:r>
        <w:rPr>
          <w:sz w:val="24"/>
        </w:rPr>
        <w:t xml:space="preserve">14. Направление запросов, подготовка соответствующей информации, направление в органы регионального государственного контроля (надзора), муниципального контроля информации для проведения контрольных (надзорных) мероприятий, профилактических мероприятий в целях противодействия нелегальной занятости осуществляются в следующем порядке:</w:t>
      </w:r>
    </w:p>
    <w:p>
      <w:pPr>
        <w:pStyle w:val="0"/>
        <w:spacing w:before="240" w:line-rule="auto"/>
        <w:ind w:firstLine="540"/>
        <w:jc w:val="both"/>
      </w:pPr>
      <w:r>
        <w:rPr>
          <w:sz w:val="24"/>
        </w:rPr>
        <w:t xml:space="preserve">а) запросы межведомственной комиссии в рамках организации работы, в том числе запросы информации и сведений, необходимых для рабочих групп межведомственной комиссии, оформляются на официальных бланках межведомственной комиссии и подписываются председателем межведомственной комиссии или его заместителем;</w:t>
      </w:r>
    </w:p>
    <w:p>
      <w:pPr>
        <w:pStyle w:val="0"/>
        <w:spacing w:before="240" w:line-rule="auto"/>
        <w:ind w:firstLine="540"/>
        <w:jc w:val="both"/>
      </w:pPr>
      <w:r>
        <w:rPr>
          <w:sz w:val="24"/>
        </w:rPr>
        <w:t xml:space="preserve">б) срок рассмотрения запросов межведомственной комиссии 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межведомственной комиссии;</w:t>
      </w:r>
    </w:p>
    <w:p>
      <w:pPr>
        <w:pStyle w:val="0"/>
        <w:spacing w:before="240" w:line-rule="auto"/>
        <w:ind w:firstLine="540"/>
        <w:jc w:val="both"/>
      </w:pPr>
      <w:r>
        <w:rPr>
          <w:sz w:val="24"/>
        </w:rPr>
        <w:t xml:space="preserve">в) направление в органы регионального государственного контроля (надзора), муниципального контроля информации для проведения контрольных (надзорных) мероприятий, профилактических мероприятий в целях противодействия нелегальной занятости оформляется в виде протокольных решений заседаний межведомственной комиссии.</w:t>
      </w:r>
    </w:p>
    <w:p>
      <w:pPr>
        <w:pStyle w:val="0"/>
        <w:spacing w:before="240" w:line-rule="auto"/>
        <w:ind w:firstLine="540"/>
        <w:jc w:val="both"/>
      </w:pPr>
      <w:r>
        <w:rPr>
          <w:sz w:val="24"/>
        </w:rPr>
        <w:t xml:space="preserve">15. Межведомственная комиссия:</w:t>
      </w:r>
    </w:p>
    <w:p>
      <w:pPr>
        <w:pStyle w:val="0"/>
        <w:spacing w:before="240" w:line-rule="auto"/>
        <w:ind w:firstLine="540"/>
        <w:jc w:val="both"/>
      </w:pPr>
      <w:r>
        <w:rPr>
          <w:sz w:val="24"/>
        </w:rPr>
        <w:t xml:space="preserve">а) рассматривает предложения региональных контрольных (надзорных) органов по вопросам противодействия нелегальной занятости;</w:t>
      </w:r>
    </w:p>
    <w:p>
      <w:pPr>
        <w:pStyle w:val="0"/>
        <w:spacing w:before="240" w:line-rule="auto"/>
        <w:ind w:firstLine="540"/>
        <w:jc w:val="both"/>
      </w:pPr>
      <w:r>
        <w:rPr>
          <w:sz w:val="24"/>
        </w:rPr>
        <w:t xml:space="preserve">б) пользуется государственными информационными системами в случаях и порядке, которые предусмотрены законодательством Российской Федерации;</w:t>
      </w:r>
    </w:p>
    <w:p>
      <w:pPr>
        <w:pStyle w:val="0"/>
        <w:spacing w:before="240" w:line-rule="auto"/>
        <w:ind w:firstLine="540"/>
        <w:jc w:val="both"/>
      </w:pPr>
      <w:r>
        <w:rPr>
          <w:sz w:val="24"/>
        </w:rPr>
        <w:t xml:space="preserve">в) создает рабочие группы, которые будут являться неотъемлемой частью межведомственной комиссии;</w:t>
      </w:r>
    </w:p>
    <w:p>
      <w:pPr>
        <w:pStyle w:val="0"/>
        <w:spacing w:before="240" w:line-rule="auto"/>
        <w:ind w:firstLine="540"/>
        <w:jc w:val="both"/>
      </w:pPr>
      <w:r>
        <w:rPr>
          <w:sz w:val="24"/>
        </w:rPr>
        <w:t xml:space="preserve">г) обеспечивает размещение на официальном сайте высшего исполнительного органа субъекта Российской Федерации в информационно-телекоммуникационной сети "Интернет" актуальной информации о работе межведомственной комиссии.</w:t>
      </w:r>
    </w:p>
    <w:p>
      <w:pPr>
        <w:pStyle w:val="0"/>
        <w:spacing w:before="240" w:line-rule="auto"/>
        <w:ind w:firstLine="540"/>
        <w:jc w:val="both"/>
      </w:pPr>
      <w:r>
        <w:rPr>
          <w:sz w:val="24"/>
        </w:rPr>
        <w:t xml:space="preserve">16. При наличии у межведомственной комиссии информации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межведомственная комиссия направляет соответствующую информацию в территориальный орган Федеральной службы по труду и занятости для рассмотрения вопроса о проведении контрольных (надзорных) мероприятий.</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03.05.2024 N 571</w:t>
            <w:br/>
            <w:t>"Об утверждении Положения о создании и деятельности межведомственных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646&amp;date=24.02.2025&amp;dst=100702&amp;field=134" TargetMode = "External"/>
	<Relationship Id="rId8" Type="http://schemas.openxmlformats.org/officeDocument/2006/relationships/hyperlink" Target="https://login.consultant.ru/link/?req=doc&amp;base=LAW&amp;n=2875&amp;date=24.02.2025" TargetMode = "External"/>
	<Relationship Id="rId9" Type="http://schemas.openxmlformats.org/officeDocument/2006/relationships/hyperlink" Target="https://login.consultant.ru/link/?req=doc&amp;base=LAW&amp;n=482646&amp;date=24.02.2025&amp;dst=10071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03.05.2024 N 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dc:title>
  <dcterms:created xsi:type="dcterms:W3CDTF">2025-02-24T11:12:48Z</dcterms:created>
</cp:coreProperties>
</file>